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B9E" w:rsidRPr="00EC7B9E" w:rsidRDefault="00EC7B9E" w:rsidP="00EC7B9E">
      <w:pPr>
        <w:shd w:val="clear" w:color="auto" w:fill="FFFFFF"/>
        <w:spacing w:after="0" w:line="615" w:lineRule="atLeast"/>
        <w:textAlignment w:val="baseline"/>
        <w:outlineLvl w:val="0"/>
        <w:rPr>
          <w:rFonts w:ascii="Georgia" w:eastAsia="Times New Roman" w:hAnsi="Georgia" w:cs="Times New Roman"/>
          <w:b/>
          <w:bCs/>
          <w:color w:val="333333"/>
          <w:kern w:val="36"/>
          <w:sz w:val="48"/>
          <w:szCs w:val="48"/>
          <w:lang w:eastAsia="es-ES"/>
        </w:rPr>
      </w:pPr>
      <w:r w:rsidRPr="00EC7B9E">
        <w:rPr>
          <w:rFonts w:ascii="Georgia" w:eastAsia="Times New Roman" w:hAnsi="Georgia" w:cs="Times New Roman"/>
          <w:b/>
          <w:bCs/>
          <w:color w:val="333333"/>
          <w:kern w:val="36"/>
          <w:sz w:val="48"/>
          <w:szCs w:val="48"/>
          <w:lang w:eastAsia="es-ES"/>
        </w:rPr>
        <w:t>Ley Torricelli, legislatura del acoso</w:t>
      </w:r>
    </w:p>
    <w:p w:rsidR="00EC7B9E" w:rsidRPr="00EC7B9E" w:rsidRDefault="00EC7B9E" w:rsidP="00EC7B9E">
      <w:pPr>
        <w:shd w:val="clear" w:color="auto" w:fill="FFFFFF"/>
        <w:spacing w:line="375" w:lineRule="atLeast"/>
        <w:textAlignment w:val="baseline"/>
        <w:rPr>
          <w:rFonts w:ascii="Tahoma" w:eastAsia="Times New Roman" w:hAnsi="Tahoma" w:cs="Tahoma"/>
          <w:b/>
          <w:bCs/>
          <w:color w:val="808080"/>
          <w:sz w:val="27"/>
          <w:szCs w:val="27"/>
          <w:lang w:eastAsia="es-ES"/>
        </w:rPr>
      </w:pPr>
      <w:r w:rsidRPr="00EC7B9E">
        <w:rPr>
          <w:rFonts w:ascii="Tahoma" w:eastAsia="Times New Roman" w:hAnsi="Tahoma" w:cs="Tahoma"/>
          <w:b/>
          <w:bCs/>
          <w:color w:val="808080"/>
          <w:sz w:val="27"/>
          <w:szCs w:val="27"/>
          <w:lang w:eastAsia="es-ES"/>
        </w:rPr>
        <w:t xml:space="preserve">Vista 22 años después, la “creación” de Robert Torricelli, tal cual vaticinó Fidel cuando la comparó con la política de exterminio implementada en el país por Valeriano </w:t>
      </w:r>
      <w:proofErr w:type="spellStart"/>
      <w:r w:rsidRPr="00EC7B9E">
        <w:rPr>
          <w:rFonts w:ascii="Tahoma" w:eastAsia="Times New Roman" w:hAnsi="Tahoma" w:cs="Tahoma"/>
          <w:b/>
          <w:bCs/>
          <w:color w:val="808080"/>
          <w:sz w:val="27"/>
          <w:szCs w:val="27"/>
          <w:lang w:eastAsia="es-ES"/>
        </w:rPr>
        <w:t>Weyler</w:t>
      </w:r>
      <w:proofErr w:type="spellEnd"/>
      <w:r w:rsidRPr="00EC7B9E">
        <w:rPr>
          <w:rFonts w:ascii="Tahoma" w:eastAsia="Times New Roman" w:hAnsi="Tahoma" w:cs="Tahoma"/>
          <w:b/>
          <w:bCs/>
          <w:color w:val="808080"/>
          <w:sz w:val="27"/>
          <w:szCs w:val="27"/>
          <w:lang w:eastAsia="es-ES"/>
        </w:rPr>
        <w:t>, en el siglo XIX, “ha suscitado tanta repulsa y condena porque cada parte del mundo se ve amenazada…”</w:t>
      </w:r>
    </w:p>
    <w:p w:rsidR="00EC7B9E" w:rsidRPr="00EC7B9E" w:rsidRDefault="00EC7B9E" w:rsidP="00EC7B9E">
      <w:pPr>
        <w:shd w:val="clear" w:color="auto" w:fill="FFFFFF"/>
        <w:spacing w:after="0" w:line="240" w:lineRule="auto"/>
        <w:textAlignment w:val="baseline"/>
        <w:rPr>
          <w:rFonts w:ascii="Times New Roman" w:eastAsia="Times New Roman" w:hAnsi="Times New Roman" w:cs="Times New Roman"/>
          <w:color w:val="333333"/>
          <w:sz w:val="27"/>
          <w:szCs w:val="27"/>
          <w:lang w:eastAsia="es-ES"/>
        </w:rPr>
      </w:pPr>
      <w:r w:rsidRPr="00EC7B9E">
        <w:rPr>
          <w:rFonts w:ascii="Tahoma" w:eastAsia="Times New Roman" w:hAnsi="Tahoma" w:cs="Tahoma"/>
          <w:caps/>
          <w:color w:val="333333"/>
          <w:sz w:val="18"/>
          <w:szCs w:val="18"/>
          <w:bdr w:val="none" w:sz="0" w:space="0" w:color="auto" w:frame="1"/>
          <w:lang w:eastAsia="es-ES"/>
        </w:rPr>
        <w:t>ELENA MILIÁN SALABERRI</w:t>
      </w:r>
      <w:r w:rsidRPr="00EC7B9E">
        <w:rPr>
          <w:rFonts w:ascii="Times New Roman" w:eastAsia="Times New Roman" w:hAnsi="Times New Roman" w:cs="Times New Roman"/>
          <w:color w:val="333333"/>
          <w:sz w:val="27"/>
          <w:szCs w:val="27"/>
          <w:lang w:eastAsia="es-ES"/>
        </w:rPr>
        <w:t> </w:t>
      </w:r>
      <w:r w:rsidRPr="00EC7B9E">
        <w:rPr>
          <w:rFonts w:ascii="Tahoma" w:eastAsia="Times New Roman" w:hAnsi="Tahoma" w:cs="Tahoma"/>
          <w:color w:val="333333"/>
          <w:sz w:val="18"/>
          <w:szCs w:val="18"/>
          <w:bdr w:val="none" w:sz="0" w:space="0" w:color="auto" w:frame="1"/>
          <w:lang w:eastAsia="es-ES"/>
        </w:rPr>
        <w:t>elenams18081966@gmail.com</w:t>
      </w:r>
    </w:p>
    <w:p w:rsidR="00EC7B9E" w:rsidRPr="00EC7B9E" w:rsidRDefault="00EC7B9E" w:rsidP="00EC7B9E">
      <w:pPr>
        <w:shd w:val="clear" w:color="auto" w:fill="FFFFFF"/>
        <w:spacing w:after="150" w:line="330" w:lineRule="atLeast"/>
        <w:textAlignment w:val="baseline"/>
        <w:rPr>
          <w:rFonts w:ascii="Tahoma" w:eastAsia="Times New Roman" w:hAnsi="Tahoma" w:cs="Tahoma"/>
          <w:color w:val="4D4D4D"/>
          <w:sz w:val="23"/>
          <w:szCs w:val="23"/>
          <w:lang w:eastAsia="es-ES"/>
        </w:rPr>
      </w:pPr>
      <w:r w:rsidRPr="00EC7B9E">
        <w:rPr>
          <w:rFonts w:ascii="Tahoma" w:eastAsia="Times New Roman" w:hAnsi="Tahoma" w:cs="Tahoma"/>
          <w:color w:val="4D4D4D"/>
          <w:sz w:val="23"/>
          <w:szCs w:val="23"/>
          <w:lang w:eastAsia="es-ES"/>
        </w:rPr>
        <w:t xml:space="preserve">Hotel </w:t>
      </w:r>
      <w:proofErr w:type="spellStart"/>
      <w:r w:rsidRPr="00EC7B9E">
        <w:rPr>
          <w:rFonts w:ascii="Tahoma" w:eastAsia="Times New Roman" w:hAnsi="Tahoma" w:cs="Tahoma"/>
          <w:color w:val="4D4D4D"/>
          <w:sz w:val="23"/>
          <w:szCs w:val="23"/>
          <w:lang w:eastAsia="es-ES"/>
        </w:rPr>
        <w:t>Omni</w:t>
      </w:r>
      <w:proofErr w:type="spellEnd"/>
      <w:r w:rsidRPr="00EC7B9E">
        <w:rPr>
          <w:rFonts w:ascii="Tahoma" w:eastAsia="Times New Roman" w:hAnsi="Tahoma" w:cs="Tahoma"/>
          <w:color w:val="4D4D4D"/>
          <w:sz w:val="23"/>
          <w:szCs w:val="23"/>
          <w:lang w:eastAsia="es-ES"/>
        </w:rPr>
        <w:t>, Miami, 23 de octubre de 1992: el entonces presidente de los Estados Unidos, George Bush (padre), rubricó la Ley Torricelli, un refuerzo del bloqueo yanqui, reflejo de la prepotencia del imperio sobre los derechos de los ciudadanos de esa propia nación y por encima de la autodeterminación de terceros países.</w:t>
      </w:r>
    </w:p>
    <w:p w:rsidR="00EC7B9E" w:rsidRPr="00EC7B9E" w:rsidRDefault="00EC7B9E" w:rsidP="00EC7B9E">
      <w:pPr>
        <w:shd w:val="clear" w:color="auto" w:fill="FFFFFF"/>
        <w:spacing w:before="150" w:after="150" w:line="330" w:lineRule="atLeast"/>
        <w:textAlignment w:val="baseline"/>
        <w:rPr>
          <w:rFonts w:ascii="Tahoma" w:eastAsia="Times New Roman" w:hAnsi="Tahoma" w:cs="Tahoma"/>
          <w:color w:val="4D4D4D"/>
          <w:sz w:val="23"/>
          <w:szCs w:val="23"/>
          <w:lang w:eastAsia="es-ES"/>
        </w:rPr>
      </w:pPr>
      <w:r w:rsidRPr="00EC7B9E">
        <w:rPr>
          <w:rFonts w:ascii="Tahoma" w:eastAsia="Times New Roman" w:hAnsi="Tahoma" w:cs="Tahoma"/>
          <w:color w:val="4D4D4D"/>
          <w:sz w:val="23"/>
          <w:szCs w:val="23"/>
          <w:lang w:eastAsia="es-ES"/>
        </w:rPr>
        <w:t xml:space="preserve">Ante la prensa del día y en contubernio, mediado por la proximidad de las </w:t>
      </w:r>
      <w:proofErr w:type="spellStart"/>
      <w:r w:rsidRPr="00EC7B9E">
        <w:rPr>
          <w:rFonts w:ascii="Tahoma" w:eastAsia="Times New Roman" w:hAnsi="Tahoma" w:cs="Tahoma"/>
          <w:color w:val="4D4D4D"/>
          <w:sz w:val="23"/>
          <w:szCs w:val="23"/>
          <w:lang w:eastAsia="es-ES"/>
        </w:rPr>
        <w:t>eleccio-nes</w:t>
      </w:r>
      <w:proofErr w:type="spellEnd"/>
      <w:r w:rsidRPr="00EC7B9E">
        <w:rPr>
          <w:rFonts w:ascii="Tahoma" w:eastAsia="Times New Roman" w:hAnsi="Tahoma" w:cs="Tahoma"/>
          <w:color w:val="4D4D4D"/>
          <w:sz w:val="23"/>
          <w:szCs w:val="23"/>
          <w:lang w:eastAsia="es-ES"/>
        </w:rPr>
        <w:t>, la Casa Blanca supeditó así su política internacional al “caso Cuba</w:t>
      </w:r>
      <w:proofErr w:type="gramStart"/>
      <w:r w:rsidRPr="00EC7B9E">
        <w:rPr>
          <w:rFonts w:ascii="Tahoma" w:eastAsia="Times New Roman" w:hAnsi="Tahoma" w:cs="Tahoma"/>
          <w:color w:val="4D4D4D"/>
          <w:sz w:val="23"/>
          <w:szCs w:val="23"/>
          <w:lang w:eastAsia="es-ES"/>
        </w:rPr>
        <w:t>” ,</w:t>
      </w:r>
      <w:proofErr w:type="gramEnd"/>
      <w:r w:rsidRPr="00EC7B9E">
        <w:rPr>
          <w:rFonts w:ascii="Tahoma" w:eastAsia="Times New Roman" w:hAnsi="Tahoma" w:cs="Tahoma"/>
          <w:color w:val="4D4D4D"/>
          <w:sz w:val="23"/>
          <w:szCs w:val="23"/>
          <w:lang w:eastAsia="es-ES"/>
        </w:rPr>
        <w:t xml:space="preserve"> en el contexto esperanzador para los enemigos de la Revolución, de la caída del socialismo en Europa del este.</w:t>
      </w:r>
    </w:p>
    <w:p w:rsidR="00EC7B9E" w:rsidRPr="00EC7B9E" w:rsidRDefault="00EC7B9E" w:rsidP="00EC7B9E">
      <w:pPr>
        <w:shd w:val="clear" w:color="auto" w:fill="FFFFFF"/>
        <w:spacing w:before="150" w:after="150" w:line="330" w:lineRule="atLeast"/>
        <w:textAlignment w:val="baseline"/>
        <w:rPr>
          <w:rFonts w:ascii="Tahoma" w:eastAsia="Times New Roman" w:hAnsi="Tahoma" w:cs="Tahoma"/>
          <w:color w:val="4D4D4D"/>
          <w:sz w:val="23"/>
          <w:szCs w:val="23"/>
          <w:lang w:eastAsia="es-ES"/>
        </w:rPr>
      </w:pPr>
      <w:r w:rsidRPr="00EC7B9E">
        <w:rPr>
          <w:rFonts w:ascii="Tahoma" w:eastAsia="Times New Roman" w:hAnsi="Tahoma" w:cs="Tahoma"/>
          <w:color w:val="4D4D4D"/>
          <w:sz w:val="23"/>
          <w:szCs w:val="23"/>
          <w:lang w:eastAsia="es-ES"/>
        </w:rPr>
        <w:t>En esencia, dos concepciones coexisten en esta ley con apellido de senador: la de quienes pretenden asfixiar al archipiélago mediante el bloqueo, cada vez más intenso — recuérdese la posterior aparición de la Helms-Burton—, y la de los adscritos a las intentonas de desestabilizar el país desde dentro.</w:t>
      </w:r>
    </w:p>
    <w:p w:rsidR="00EC7B9E" w:rsidRPr="00EC7B9E" w:rsidRDefault="00EC7B9E" w:rsidP="00EC7B9E">
      <w:pPr>
        <w:shd w:val="clear" w:color="auto" w:fill="FFFFFF"/>
        <w:spacing w:before="150" w:after="150" w:line="330" w:lineRule="atLeast"/>
        <w:textAlignment w:val="baseline"/>
        <w:rPr>
          <w:rFonts w:ascii="Tahoma" w:eastAsia="Times New Roman" w:hAnsi="Tahoma" w:cs="Tahoma"/>
          <w:color w:val="4D4D4D"/>
          <w:sz w:val="23"/>
          <w:szCs w:val="23"/>
          <w:lang w:eastAsia="es-ES"/>
        </w:rPr>
      </w:pPr>
      <w:r w:rsidRPr="00EC7B9E">
        <w:rPr>
          <w:rFonts w:ascii="Tahoma" w:eastAsia="Times New Roman" w:hAnsi="Tahoma" w:cs="Tahoma"/>
          <w:color w:val="4D4D4D"/>
          <w:sz w:val="23"/>
          <w:szCs w:val="23"/>
          <w:lang w:eastAsia="es-ES"/>
        </w:rPr>
        <w:t>Basado en el carril uno de la Torricelli, el presidente norteamericano podría aplicar sanciones a cualquier estado proveedor a Cuba de créditos, ventas concesionales u otros medios, en términos más favorables a los que rigen el mercado. Lesiona, además, intereses empresaria-les dentro de Estados Unidos, y derechos de sus ciudadanos como el de viajar a la nación caribeña.</w:t>
      </w:r>
    </w:p>
    <w:p w:rsidR="00EC7B9E" w:rsidRPr="00EC7B9E" w:rsidRDefault="00EC7B9E" w:rsidP="00EC7B9E">
      <w:pPr>
        <w:shd w:val="clear" w:color="auto" w:fill="FFFFFF"/>
        <w:spacing w:before="150" w:after="150" w:line="330" w:lineRule="atLeast"/>
        <w:textAlignment w:val="baseline"/>
        <w:rPr>
          <w:rFonts w:ascii="Tahoma" w:eastAsia="Times New Roman" w:hAnsi="Tahoma" w:cs="Tahoma"/>
          <w:color w:val="4D4D4D"/>
          <w:sz w:val="23"/>
          <w:szCs w:val="23"/>
          <w:lang w:eastAsia="es-ES"/>
        </w:rPr>
      </w:pPr>
      <w:r w:rsidRPr="00EC7B9E">
        <w:rPr>
          <w:rFonts w:ascii="Tahoma" w:eastAsia="Times New Roman" w:hAnsi="Tahoma" w:cs="Tahoma"/>
          <w:color w:val="4D4D4D"/>
          <w:sz w:val="23"/>
          <w:szCs w:val="23"/>
          <w:lang w:eastAsia="es-ES"/>
        </w:rPr>
        <w:t>El “</w:t>
      </w:r>
      <w:proofErr w:type="spellStart"/>
      <w:r w:rsidRPr="00EC7B9E">
        <w:rPr>
          <w:rFonts w:ascii="Tahoma" w:eastAsia="Times New Roman" w:hAnsi="Tahoma" w:cs="Tahoma"/>
          <w:color w:val="4D4D4D"/>
          <w:sz w:val="23"/>
          <w:szCs w:val="23"/>
          <w:lang w:eastAsia="es-ES"/>
        </w:rPr>
        <w:t>Track</w:t>
      </w:r>
      <w:proofErr w:type="spellEnd"/>
      <w:r w:rsidRPr="00EC7B9E">
        <w:rPr>
          <w:rFonts w:ascii="Tahoma" w:eastAsia="Times New Roman" w:hAnsi="Tahoma" w:cs="Tahoma"/>
          <w:color w:val="4D4D4D"/>
          <w:sz w:val="23"/>
          <w:szCs w:val="23"/>
          <w:lang w:eastAsia="es-ES"/>
        </w:rPr>
        <w:t xml:space="preserve"> </w:t>
      </w:r>
      <w:proofErr w:type="spellStart"/>
      <w:r w:rsidRPr="00EC7B9E">
        <w:rPr>
          <w:rFonts w:ascii="Tahoma" w:eastAsia="Times New Roman" w:hAnsi="Tahoma" w:cs="Tahoma"/>
          <w:color w:val="4D4D4D"/>
          <w:sz w:val="23"/>
          <w:szCs w:val="23"/>
          <w:lang w:eastAsia="es-ES"/>
        </w:rPr>
        <w:t>Two</w:t>
      </w:r>
      <w:proofErr w:type="spellEnd"/>
      <w:r w:rsidRPr="00EC7B9E">
        <w:rPr>
          <w:rFonts w:ascii="Tahoma" w:eastAsia="Times New Roman" w:hAnsi="Tahoma" w:cs="Tahoma"/>
          <w:color w:val="4D4D4D"/>
          <w:sz w:val="23"/>
          <w:szCs w:val="23"/>
          <w:lang w:eastAsia="es-ES"/>
        </w:rPr>
        <w:t>”, cuya denominación no aparece explícita en la legislación, lo conforman varios acápites dirigidos a potenciar la vía de penetración bajo “la ayuda al pueblo cubano”, con un contenido velado de “aumentar el intercambio académico bilateral”, para socavar la estabilidad nacional. En las recientes maniobras de USAID subsiste su vigencia.</w:t>
      </w:r>
    </w:p>
    <w:p w:rsidR="00EC7B9E" w:rsidRPr="00EC7B9E" w:rsidRDefault="00EC7B9E" w:rsidP="00EC7B9E">
      <w:pPr>
        <w:shd w:val="clear" w:color="auto" w:fill="FFFFFF"/>
        <w:spacing w:before="150" w:after="150" w:line="330" w:lineRule="atLeast"/>
        <w:textAlignment w:val="baseline"/>
        <w:rPr>
          <w:rFonts w:ascii="Tahoma" w:eastAsia="Times New Roman" w:hAnsi="Tahoma" w:cs="Tahoma"/>
          <w:color w:val="4D4D4D"/>
          <w:sz w:val="23"/>
          <w:szCs w:val="23"/>
          <w:lang w:eastAsia="es-ES"/>
        </w:rPr>
      </w:pPr>
      <w:r w:rsidRPr="00EC7B9E">
        <w:rPr>
          <w:rFonts w:ascii="Tahoma" w:eastAsia="Times New Roman" w:hAnsi="Tahoma" w:cs="Tahoma"/>
          <w:color w:val="4D4D4D"/>
          <w:sz w:val="23"/>
          <w:szCs w:val="23"/>
          <w:lang w:eastAsia="es-ES"/>
        </w:rPr>
        <w:t>Su hipotético triunfo era sustentado por los estrategas imperialistas, a partir del concepto de que ante las transformaciones de la economía cubana —empresas mixtas, desarrollo turístico—, los crecientes contactos permitirían “ganar las mentes de pueblo”.</w:t>
      </w:r>
    </w:p>
    <w:p w:rsidR="00EC7B9E" w:rsidRPr="00EC7B9E" w:rsidRDefault="00EC7B9E" w:rsidP="00EC7B9E">
      <w:pPr>
        <w:shd w:val="clear" w:color="auto" w:fill="FFFFFF"/>
        <w:spacing w:before="150" w:after="150" w:line="330" w:lineRule="atLeast"/>
        <w:textAlignment w:val="baseline"/>
        <w:rPr>
          <w:rFonts w:ascii="Tahoma" w:eastAsia="Times New Roman" w:hAnsi="Tahoma" w:cs="Tahoma"/>
          <w:color w:val="4D4D4D"/>
          <w:sz w:val="23"/>
          <w:szCs w:val="23"/>
          <w:lang w:eastAsia="es-ES"/>
        </w:rPr>
      </w:pPr>
      <w:r w:rsidRPr="00EC7B9E">
        <w:rPr>
          <w:rFonts w:ascii="Tahoma" w:eastAsia="Times New Roman" w:hAnsi="Tahoma" w:cs="Tahoma"/>
          <w:color w:val="4D4D4D"/>
          <w:sz w:val="23"/>
          <w:szCs w:val="23"/>
          <w:lang w:eastAsia="es-ES"/>
        </w:rPr>
        <w:t xml:space="preserve">Son esos, apenas grandes rasgos de lo que expertos consideran “una de las expresiones más acabadas y directas de la política agresiva implementada contra la </w:t>
      </w:r>
      <w:r w:rsidRPr="00EC7B9E">
        <w:rPr>
          <w:rFonts w:ascii="Tahoma" w:eastAsia="Times New Roman" w:hAnsi="Tahoma" w:cs="Tahoma"/>
          <w:color w:val="4D4D4D"/>
          <w:sz w:val="23"/>
          <w:szCs w:val="23"/>
          <w:lang w:eastAsia="es-ES"/>
        </w:rPr>
        <w:lastRenderedPageBreak/>
        <w:t>Revolución, al articular eufemísticamente conceptos como: democracia, derechos humanos, de mercado” y otros.</w:t>
      </w:r>
    </w:p>
    <w:p w:rsidR="00EC7B9E" w:rsidRPr="00EC7B9E" w:rsidRDefault="00EC7B9E" w:rsidP="00EC7B9E">
      <w:pPr>
        <w:shd w:val="clear" w:color="auto" w:fill="FFFFFF"/>
        <w:spacing w:before="150" w:after="150" w:line="330" w:lineRule="atLeast"/>
        <w:textAlignment w:val="baseline"/>
        <w:rPr>
          <w:rFonts w:ascii="Tahoma" w:eastAsia="Times New Roman" w:hAnsi="Tahoma" w:cs="Tahoma"/>
          <w:color w:val="4D4D4D"/>
          <w:sz w:val="23"/>
          <w:szCs w:val="23"/>
          <w:lang w:eastAsia="es-ES"/>
        </w:rPr>
      </w:pPr>
      <w:r w:rsidRPr="00EC7B9E">
        <w:rPr>
          <w:rFonts w:ascii="Tahoma" w:eastAsia="Times New Roman" w:hAnsi="Tahoma" w:cs="Tahoma"/>
          <w:color w:val="4D4D4D"/>
          <w:sz w:val="23"/>
          <w:szCs w:val="23"/>
          <w:lang w:eastAsia="es-ES"/>
        </w:rPr>
        <w:t xml:space="preserve">Vista 22 años después, la “creación” de Robert Torricelli, tal cual vaticinó Fidel cuando la comparó con la política de exterminio implementada en el país por Valeriano </w:t>
      </w:r>
      <w:proofErr w:type="spellStart"/>
      <w:r w:rsidRPr="00EC7B9E">
        <w:rPr>
          <w:rFonts w:ascii="Tahoma" w:eastAsia="Times New Roman" w:hAnsi="Tahoma" w:cs="Tahoma"/>
          <w:color w:val="4D4D4D"/>
          <w:sz w:val="23"/>
          <w:szCs w:val="23"/>
          <w:lang w:eastAsia="es-ES"/>
        </w:rPr>
        <w:t>Weyler</w:t>
      </w:r>
      <w:proofErr w:type="spellEnd"/>
      <w:r w:rsidRPr="00EC7B9E">
        <w:rPr>
          <w:rFonts w:ascii="Tahoma" w:eastAsia="Times New Roman" w:hAnsi="Tahoma" w:cs="Tahoma"/>
          <w:color w:val="4D4D4D"/>
          <w:sz w:val="23"/>
          <w:szCs w:val="23"/>
          <w:lang w:eastAsia="es-ES"/>
        </w:rPr>
        <w:t>, en el siglo XIX, “</w:t>
      </w:r>
      <w:proofErr w:type="spellStart"/>
      <w:r w:rsidRPr="00EC7B9E">
        <w:rPr>
          <w:rFonts w:ascii="Tahoma" w:eastAsia="Times New Roman" w:hAnsi="Tahoma" w:cs="Tahoma"/>
          <w:color w:val="4D4D4D"/>
          <w:sz w:val="23"/>
          <w:szCs w:val="23"/>
          <w:lang w:eastAsia="es-ES"/>
        </w:rPr>
        <w:t>ha</w:t>
      </w:r>
      <w:proofErr w:type="spellEnd"/>
      <w:r w:rsidRPr="00EC7B9E">
        <w:rPr>
          <w:rFonts w:ascii="Tahoma" w:eastAsia="Times New Roman" w:hAnsi="Tahoma" w:cs="Tahoma"/>
          <w:color w:val="4D4D4D"/>
          <w:sz w:val="23"/>
          <w:szCs w:val="23"/>
          <w:lang w:eastAsia="es-ES"/>
        </w:rPr>
        <w:t xml:space="preserve"> sus-citado tanta repulsa y condena porque cada parte del mundo se ve amenazada…”</w:t>
      </w:r>
    </w:p>
    <w:p w:rsidR="00EC7B9E" w:rsidRPr="00EC7B9E" w:rsidRDefault="00EC7B9E" w:rsidP="00EC7B9E">
      <w:pPr>
        <w:shd w:val="clear" w:color="auto" w:fill="FFFFFF"/>
        <w:spacing w:before="150" w:after="150" w:line="330" w:lineRule="atLeast"/>
        <w:textAlignment w:val="baseline"/>
        <w:rPr>
          <w:rFonts w:ascii="Tahoma" w:eastAsia="Times New Roman" w:hAnsi="Tahoma" w:cs="Tahoma"/>
          <w:color w:val="4D4D4D"/>
          <w:sz w:val="23"/>
          <w:szCs w:val="23"/>
          <w:lang w:eastAsia="es-ES"/>
        </w:rPr>
      </w:pPr>
      <w:r w:rsidRPr="00EC7B9E">
        <w:rPr>
          <w:rFonts w:ascii="Tahoma" w:eastAsia="Times New Roman" w:hAnsi="Tahoma" w:cs="Tahoma"/>
          <w:color w:val="4D4D4D"/>
          <w:sz w:val="23"/>
          <w:szCs w:val="23"/>
          <w:lang w:eastAsia="es-ES"/>
        </w:rPr>
        <w:t xml:space="preserve">Con la Torricelli se reforzó el rosario de obstáculos sufridos a raíz del propio triunfo de 1959; mas, su efecto fue boomerang, al provocar repulsa popular, mientras las aspiraciones de Bush </w:t>
      </w:r>
      <w:proofErr w:type="spellStart"/>
      <w:r w:rsidRPr="00EC7B9E">
        <w:rPr>
          <w:rFonts w:ascii="Tahoma" w:eastAsia="Times New Roman" w:hAnsi="Tahoma" w:cs="Tahoma"/>
          <w:color w:val="4D4D4D"/>
          <w:sz w:val="23"/>
          <w:szCs w:val="23"/>
          <w:lang w:eastAsia="es-ES"/>
        </w:rPr>
        <w:t>father</w:t>
      </w:r>
      <w:proofErr w:type="spellEnd"/>
      <w:r w:rsidRPr="00EC7B9E">
        <w:rPr>
          <w:rFonts w:ascii="Tahoma" w:eastAsia="Times New Roman" w:hAnsi="Tahoma" w:cs="Tahoma"/>
          <w:color w:val="4D4D4D"/>
          <w:sz w:val="23"/>
          <w:szCs w:val="23"/>
          <w:lang w:eastAsia="es-ES"/>
        </w:rPr>
        <w:t xml:space="preserve"> de ser el primer presidente de Estados Unidos en visitar la Cuba “post-Castro” quedaron frustradas. Su viaje se canceló junto con las pretensiones de permanecer otros cuatro años en el poder.</w:t>
      </w:r>
    </w:p>
    <w:p w:rsidR="00EC7B9E" w:rsidRPr="00EC7B9E" w:rsidRDefault="00EC7B9E" w:rsidP="00EC7B9E">
      <w:pPr>
        <w:shd w:val="clear" w:color="auto" w:fill="FFFFFF"/>
        <w:spacing w:before="150" w:after="150" w:line="330" w:lineRule="atLeast"/>
        <w:textAlignment w:val="baseline"/>
        <w:rPr>
          <w:rFonts w:ascii="Tahoma" w:eastAsia="Times New Roman" w:hAnsi="Tahoma" w:cs="Tahoma"/>
          <w:color w:val="4D4D4D"/>
          <w:sz w:val="23"/>
          <w:szCs w:val="23"/>
          <w:lang w:eastAsia="es-ES"/>
        </w:rPr>
      </w:pPr>
      <w:r w:rsidRPr="00EC7B9E">
        <w:rPr>
          <w:rFonts w:ascii="Tahoma" w:eastAsia="Times New Roman" w:hAnsi="Tahoma" w:cs="Tahoma"/>
          <w:color w:val="4D4D4D"/>
          <w:sz w:val="23"/>
          <w:szCs w:val="23"/>
          <w:lang w:eastAsia="es-ES"/>
        </w:rPr>
        <w:t xml:space="preserve">Luego, si bien William Clinton hizo caso omiso a la posibilidad de reconsiderar aquel edicto, e incluso aprobó la ley Helms-Burton, de corte similar en </w:t>
      </w:r>
      <w:proofErr w:type="spellStart"/>
      <w:r w:rsidRPr="00EC7B9E">
        <w:rPr>
          <w:rFonts w:ascii="Tahoma" w:eastAsia="Times New Roman" w:hAnsi="Tahoma" w:cs="Tahoma"/>
          <w:color w:val="4D4D4D"/>
          <w:sz w:val="23"/>
          <w:szCs w:val="23"/>
          <w:lang w:eastAsia="es-ES"/>
        </w:rPr>
        <w:t>obje-tivos</w:t>
      </w:r>
      <w:proofErr w:type="spellEnd"/>
      <w:r w:rsidRPr="00EC7B9E">
        <w:rPr>
          <w:rFonts w:ascii="Tahoma" w:eastAsia="Times New Roman" w:hAnsi="Tahoma" w:cs="Tahoma"/>
          <w:color w:val="4D4D4D"/>
          <w:sz w:val="23"/>
          <w:szCs w:val="23"/>
          <w:lang w:eastAsia="es-ES"/>
        </w:rPr>
        <w:t>, el resultado ha sido la reiterada condena mundial en la ONU y otros escenarios, y la permanencia de la Revolución en el poder.</w:t>
      </w:r>
    </w:p>
    <w:p w:rsidR="00EC7B9E" w:rsidRPr="00EC7B9E" w:rsidRDefault="00EC7B9E" w:rsidP="00EC7B9E">
      <w:pPr>
        <w:shd w:val="clear" w:color="auto" w:fill="FFFFFF"/>
        <w:spacing w:before="150" w:after="150" w:line="330" w:lineRule="atLeast"/>
        <w:textAlignment w:val="baseline"/>
        <w:rPr>
          <w:rFonts w:ascii="Tahoma" w:eastAsia="Times New Roman" w:hAnsi="Tahoma" w:cs="Tahoma"/>
          <w:color w:val="4D4D4D"/>
          <w:sz w:val="23"/>
          <w:szCs w:val="23"/>
          <w:lang w:eastAsia="es-ES"/>
        </w:rPr>
      </w:pPr>
      <w:r w:rsidRPr="00EC7B9E">
        <w:rPr>
          <w:rFonts w:ascii="Tahoma" w:eastAsia="Times New Roman" w:hAnsi="Tahoma" w:cs="Tahoma"/>
          <w:color w:val="4D4D4D"/>
          <w:sz w:val="23"/>
          <w:szCs w:val="23"/>
          <w:lang w:eastAsia="es-ES"/>
        </w:rPr>
        <w:t>Analistas consideran inviable la Torricelli, por su corte injerencista; sin embargo, constituye un acápite insoslayable del acoso económico yanqui a esta nación, donde múltiples generaciones han crecido con la carga del bloqueo que lacera vidas y sueños, e infringe ya pérdidas eco-nómicas por un billón 157 327 millones de dólares.</w:t>
      </w:r>
    </w:p>
    <w:p w:rsidR="00EC7B9E" w:rsidRPr="00EC7B9E" w:rsidRDefault="00EC7B9E" w:rsidP="00EC7B9E">
      <w:pPr>
        <w:shd w:val="clear" w:color="auto" w:fill="FFFFFF"/>
        <w:spacing w:line="330" w:lineRule="atLeast"/>
        <w:textAlignment w:val="baseline"/>
        <w:rPr>
          <w:rFonts w:ascii="Tahoma" w:eastAsia="Times New Roman" w:hAnsi="Tahoma" w:cs="Tahoma"/>
          <w:color w:val="4D4D4D"/>
          <w:sz w:val="23"/>
          <w:szCs w:val="23"/>
          <w:lang w:eastAsia="es-ES"/>
        </w:rPr>
      </w:pPr>
      <w:proofErr w:type="gramStart"/>
      <w:r w:rsidRPr="00EC7B9E">
        <w:rPr>
          <w:rFonts w:ascii="Tahoma" w:eastAsia="Times New Roman" w:hAnsi="Tahoma" w:cs="Tahoma"/>
          <w:color w:val="4D4D4D"/>
          <w:sz w:val="23"/>
          <w:szCs w:val="23"/>
          <w:lang w:eastAsia="es-ES"/>
        </w:rPr>
        <w:t>el</w:t>
      </w:r>
      <w:proofErr w:type="gramEnd"/>
      <w:r w:rsidRPr="00EC7B9E">
        <w:rPr>
          <w:rFonts w:ascii="Tahoma" w:eastAsia="Times New Roman" w:hAnsi="Tahoma" w:cs="Tahoma"/>
          <w:color w:val="4D4D4D"/>
          <w:sz w:val="23"/>
          <w:szCs w:val="23"/>
          <w:lang w:eastAsia="es-ES"/>
        </w:rPr>
        <w:t xml:space="preserve"> </w:t>
      </w:r>
      <w:proofErr w:type="spellStart"/>
      <w:r w:rsidRPr="00EC7B9E">
        <w:rPr>
          <w:rFonts w:ascii="Tahoma" w:eastAsia="Times New Roman" w:hAnsi="Tahoma" w:cs="Tahoma"/>
          <w:color w:val="4D4D4D"/>
          <w:sz w:val="23"/>
          <w:szCs w:val="23"/>
          <w:lang w:eastAsia="es-ES"/>
        </w:rPr>
        <w:t>artemiseño</w:t>
      </w:r>
      <w:proofErr w:type="spellEnd"/>
    </w:p>
    <w:p w:rsidR="00421BC8" w:rsidRDefault="00421BC8">
      <w:bookmarkStart w:id="0" w:name="_GoBack"/>
      <w:bookmarkEnd w:id="0"/>
    </w:p>
    <w:sectPr w:rsidR="00421BC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7B9E"/>
    <w:rsid w:val="00421BC8"/>
    <w:rsid w:val="00EC7B9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A0BCF7-5A88-4B3D-8C92-B67DF9EF4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EC7B9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C7B9E"/>
    <w:rPr>
      <w:rFonts w:ascii="Times New Roman" w:eastAsia="Times New Roman" w:hAnsi="Times New Roman" w:cs="Times New Roman"/>
      <w:b/>
      <w:bCs/>
      <w:kern w:val="36"/>
      <w:sz w:val="48"/>
      <w:szCs w:val="48"/>
      <w:lang w:eastAsia="es-ES"/>
    </w:rPr>
  </w:style>
  <w:style w:type="character" w:customStyle="1" w:styleId="noticiacompletaautor">
    <w:name w:val="noticia_completa_autor"/>
    <w:basedOn w:val="Fuentedeprrafopredeter"/>
    <w:rsid w:val="00EC7B9E"/>
  </w:style>
  <w:style w:type="character" w:customStyle="1" w:styleId="noticiacompletacorreoautor">
    <w:name w:val="noticia_completa_correo_autor"/>
    <w:basedOn w:val="Fuentedeprrafopredeter"/>
    <w:rsid w:val="00EC7B9E"/>
  </w:style>
  <w:style w:type="paragraph" w:styleId="NormalWeb">
    <w:name w:val="Normal (Web)"/>
    <w:basedOn w:val="Normal"/>
    <w:uiPriority w:val="99"/>
    <w:semiHidden/>
    <w:unhideWhenUsed/>
    <w:rsid w:val="00EC7B9E"/>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386658">
      <w:bodyDiv w:val="1"/>
      <w:marLeft w:val="0"/>
      <w:marRight w:val="0"/>
      <w:marTop w:val="0"/>
      <w:marBottom w:val="0"/>
      <w:divBdr>
        <w:top w:val="none" w:sz="0" w:space="0" w:color="auto"/>
        <w:left w:val="none" w:sz="0" w:space="0" w:color="auto"/>
        <w:bottom w:val="none" w:sz="0" w:space="0" w:color="auto"/>
        <w:right w:val="none" w:sz="0" w:space="0" w:color="auto"/>
      </w:divBdr>
      <w:divsChild>
        <w:div w:id="960920801">
          <w:marLeft w:val="0"/>
          <w:marRight w:val="0"/>
          <w:marTop w:val="150"/>
          <w:marBottom w:val="450"/>
          <w:divBdr>
            <w:top w:val="none" w:sz="0" w:space="0" w:color="auto"/>
            <w:left w:val="none" w:sz="0" w:space="0" w:color="auto"/>
            <w:bottom w:val="dotted" w:sz="6" w:space="15" w:color="999999"/>
            <w:right w:val="none" w:sz="0" w:space="0" w:color="auto"/>
          </w:divBdr>
        </w:div>
        <w:div w:id="445777397">
          <w:marLeft w:val="0"/>
          <w:marRight w:val="0"/>
          <w:marTop w:val="0"/>
          <w:marBottom w:val="300"/>
          <w:divBdr>
            <w:top w:val="none" w:sz="0" w:space="0" w:color="auto"/>
            <w:left w:val="none" w:sz="0" w:space="0" w:color="auto"/>
            <w:bottom w:val="none" w:sz="0" w:space="0" w:color="auto"/>
            <w:right w:val="none" w:sz="0" w:space="0" w:color="auto"/>
          </w:divBdr>
          <w:divsChild>
            <w:div w:id="1670131779">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586</Words>
  <Characters>3227</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3806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Azopardo</dc:creator>
  <cp:keywords/>
  <dc:description/>
  <cp:lastModifiedBy>Elizabeth Azopardo</cp:lastModifiedBy>
  <cp:revision>1</cp:revision>
  <dcterms:created xsi:type="dcterms:W3CDTF">2018-12-14T16:47:00Z</dcterms:created>
  <dcterms:modified xsi:type="dcterms:W3CDTF">2018-12-14T16:48:00Z</dcterms:modified>
</cp:coreProperties>
</file>